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График посещения столовой комиссией Родительского контроля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 корпус</w:t>
      </w:r>
    </w:p>
    <w:tbl>
      <w:tblPr>
        <w:tblStyle w:val="Table1"/>
        <w:tblW w:w="886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25"/>
        <w:tblGridChange w:id="0">
          <w:tblGrid>
            <w:gridCol w:w="4440"/>
            <w:gridCol w:w="4425"/>
          </w:tblGrid>
        </w:tblGridChange>
      </w:tblGrid>
      <w:tr>
        <w:trPr>
          <w:trHeight w:val="53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День недели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Параллель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Понедельник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3,4,5 классы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Вторник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1,6 классы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2,7 классы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Четверг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 классы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Пятница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9-11 классы</w:t>
            </w:r>
          </w:p>
        </w:tc>
      </w:tr>
    </w:tbl>
    <w:p w:rsidR="00000000" w:rsidDel="00000000" w:rsidP="00000000" w:rsidRDefault="00000000" w:rsidRPr="00000000" w14:paraId="0000000F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 корпус</w:t>
      </w:r>
    </w:p>
    <w:tbl>
      <w:tblPr>
        <w:tblStyle w:val="Table2"/>
        <w:tblW w:w="886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470"/>
        <w:tblGridChange w:id="0">
          <w:tblGrid>
            <w:gridCol w:w="4395"/>
            <w:gridCol w:w="4470"/>
          </w:tblGrid>
        </w:tblGridChange>
      </w:tblGrid>
      <w:tr>
        <w:trPr>
          <w:trHeight w:val="53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День недели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Параллель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Понедельник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классы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Вторник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классы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 класс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Четверг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 класс</w:t>
            </w:r>
          </w:p>
        </w:tc>
      </w:tr>
      <w:tr>
        <w:trPr>
          <w:trHeight w:val="53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Пятница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необходимости</w:t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425.1968503937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XBybXkCX+bzRNwxNVRIZdWWoZg==">AMUW2mWsmC4vqr6xd9QBYHjsOq1n1VA5IbMQqCSxtuiUXHOeRVL6hQyzhg1pwKdGexUdgpoVni2D5witN+k2b7eGVDdxnHm+17gnXTfhIkiz5rdfjQCFUAc=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