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График посещения столовой комиссией Родительского контроля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корпус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40"/>
        <w:gridCol w:w="4425"/>
        <w:tblGridChange w:id="0">
          <w:tblGrid>
            <w:gridCol w:w="4440"/>
            <w:gridCol w:w="4425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День недели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Параллель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3,4,5 классы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1,6 классы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2,7 классы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классы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9-11 классы</w:t>
            </w:r>
          </w:p>
        </w:tc>
      </w:tr>
    </w:tbl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корпус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95"/>
        <w:gridCol w:w="4470"/>
        <w:tblGridChange w:id="0">
          <w:tblGrid>
            <w:gridCol w:w="4395"/>
            <w:gridCol w:w="4470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День недели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Параллель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классы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классы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необходимости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XBybXkCX+bzRNwxNVRIZdWWoZg==">AMUW2mWsmC4vqr6xd9QBYHjsOq1n1VA5IbMQqCSxtuiUXHOeRVL6hQyzhg1pwKdGexUdgpoVni2D5witN+k2b7eGVDdxnHm+17gnXTfhIkiz5rdfjQCFUAc=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